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92" w:rsidRDefault="00ED6392" w:rsidP="004F29D7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060C" w:rsidRDefault="0020060C" w:rsidP="0020060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Chi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cục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Thi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hành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szCs w:val="28"/>
        </w:rPr>
        <w:t>án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dân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sự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huyện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Mỏ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Cày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Bắc</w:t>
      </w:r>
      <w:proofErr w:type="spellEnd"/>
      <w:r w:rsidRPr="00D01EA0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b/>
          <w:bCs/>
          <w:color w:val="000000"/>
          <w:szCs w:val="28"/>
        </w:rPr>
        <w:t>tổ</w:t>
      </w:r>
      <w:proofErr w:type="spellEnd"/>
      <w:r w:rsidRPr="00D01EA0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b/>
          <w:bCs/>
          <w:color w:val="000000"/>
          <w:szCs w:val="28"/>
        </w:rPr>
        <w:t>chức</w:t>
      </w:r>
      <w:proofErr w:type="spellEnd"/>
      <w:r w:rsidRPr="00D01EA0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b/>
          <w:bCs/>
          <w:color w:val="000000"/>
          <w:szCs w:val="28"/>
        </w:rPr>
        <w:t>Hội</w:t>
      </w:r>
      <w:proofErr w:type="spellEnd"/>
      <w:r w:rsidRPr="00D01EA0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b/>
          <w:bCs/>
          <w:color w:val="000000"/>
          <w:szCs w:val="28"/>
        </w:rPr>
        <w:t>nghị</w:t>
      </w:r>
      <w:proofErr w:type="spellEnd"/>
    </w:p>
    <w:p w:rsidR="00D01EA0" w:rsidRDefault="0020060C" w:rsidP="0020060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D01EA0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szCs w:val="28"/>
        </w:rPr>
        <w:t>tổng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kết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năm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2020, </w:t>
      </w:r>
      <w:proofErr w:type="spellStart"/>
      <w:r w:rsidRPr="00D01EA0">
        <w:rPr>
          <w:rFonts w:eastAsia="Times New Roman" w:cs="Times New Roman"/>
          <w:b/>
          <w:bCs/>
          <w:color w:val="000000"/>
          <w:szCs w:val="28"/>
        </w:rPr>
        <w:t>triển</w:t>
      </w:r>
      <w:proofErr w:type="spellEnd"/>
      <w:r w:rsidRPr="00D01EA0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b/>
          <w:bCs/>
          <w:color w:val="000000"/>
          <w:szCs w:val="28"/>
        </w:rPr>
        <w:t>khai</w:t>
      </w:r>
      <w:proofErr w:type="spellEnd"/>
      <w:r w:rsidRPr="00D01EA0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nhiệm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vụ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công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tác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năm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2021</w:t>
      </w:r>
    </w:p>
    <w:p w:rsidR="0020060C" w:rsidRDefault="0020060C" w:rsidP="004F29D7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060C" w:rsidRDefault="0020060C" w:rsidP="0020060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noProof/>
          <w:color w:val="000000"/>
          <w:szCs w:val="28"/>
        </w:rPr>
        <w:drawing>
          <wp:inline distT="0" distB="0" distL="0" distR="0">
            <wp:extent cx="3467100" cy="2362200"/>
            <wp:effectExtent l="19050" t="0" r="0" b="0"/>
            <wp:docPr id="3" name="Picture 1" descr="C:\Users\asus\Desktop\z2210305900267_73ea6bd19c1658f6c630a404f7d70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2210305900267_73ea6bd19c1658f6c630a404f7d709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0C" w:rsidRPr="00D01EA0" w:rsidRDefault="0020060C" w:rsidP="004F29D7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F29D7" w:rsidRDefault="0020060C" w:rsidP="004F29D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20060C">
        <w:rPr>
          <w:rFonts w:eastAsia="Times New Roman" w:cs="Times New Roman"/>
          <w:bCs/>
          <w:color w:val="000000"/>
          <w:szCs w:val="28"/>
        </w:rPr>
        <w:t>Ngày</w:t>
      </w:r>
      <w:proofErr w:type="spellEnd"/>
      <w:r w:rsidRPr="0020060C">
        <w:rPr>
          <w:rFonts w:eastAsia="Times New Roman" w:cs="Times New Roman"/>
          <w:bCs/>
          <w:color w:val="000000"/>
          <w:szCs w:val="28"/>
        </w:rPr>
        <w:t xml:space="preserve"> 25</w:t>
      </w:r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tháng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r w:rsidR="00295783">
        <w:rPr>
          <w:rFonts w:eastAsia="Times New Roman" w:cs="Times New Roman"/>
          <w:bCs/>
          <w:color w:val="000000"/>
          <w:szCs w:val="28"/>
        </w:rPr>
        <w:t>11</w:t>
      </w:r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năm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r w:rsidRPr="0020060C">
        <w:rPr>
          <w:rFonts w:eastAsia="Times New Roman" w:cs="Times New Roman"/>
          <w:bCs/>
          <w:color w:val="000000"/>
          <w:szCs w:val="28"/>
        </w:rPr>
        <w:t xml:space="preserve">2020, Chi </w:t>
      </w:r>
      <w:proofErr w:type="spellStart"/>
      <w:r>
        <w:rPr>
          <w:rFonts w:eastAsia="Times New Roman" w:cs="Times New Roman"/>
          <w:bCs/>
          <w:color w:val="000000"/>
          <w:szCs w:val="28"/>
        </w:rPr>
        <w:t>Cục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Thi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hành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án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dân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sự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20060C">
        <w:rPr>
          <w:rFonts w:eastAsia="Times New Roman" w:cs="Times New Roman"/>
          <w:bCs/>
          <w:color w:val="000000"/>
          <w:szCs w:val="28"/>
        </w:rPr>
        <w:t>huyện</w:t>
      </w:r>
      <w:proofErr w:type="spellEnd"/>
      <w:r w:rsidRPr="0020060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20060C">
        <w:rPr>
          <w:rFonts w:eastAsia="Times New Roman" w:cs="Times New Roman"/>
          <w:bCs/>
          <w:color w:val="000000"/>
          <w:szCs w:val="28"/>
        </w:rPr>
        <w:t>Mỏ</w:t>
      </w:r>
      <w:proofErr w:type="spellEnd"/>
      <w:r w:rsidRPr="0020060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20060C">
        <w:rPr>
          <w:rFonts w:eastAsia="Times New Roman" w:cs="Times New Roman"/>
          <w:bCs/>
          <w:color w:val="000000"/>
          <w:szCs w:val="28"/>
        </w:rPr>
        <w:t>Cày</w:t>
      </w:r>
      <w:proofErr w:type="spellEnd"/>
      <w:r w:rsidRPr="0020060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20060C">
        <w:rPr>
          <w:rFonts w:eastAsia="Times New Roman" w:cs="Times New Roman"/>
          <w:bCs/>
          <w:color w:val="000000"/>
          <w:szCs w:val="28"/>
        </w:rPr>
        <w:t>Bắc</w:t>
      </w:r>
      <w:proofErr w:type="spellEnd"/>
      <w:r w:rsidRPr="0020060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20060C">
        <w:rPr>
          <w:rFonts w:eastAsia="Times New Roman" w:cs="Times New Roman"/>
          <w:bCs/>
          <w:color w:val="000000"/>
          <w:szCs w:val="28"/>
        </w:rPr>
        <w:t>tổ</w:t>
      </w:r>
      <w:proofErr w:type="spellEnd"/>
      <w:r w:rsidRPr="0020060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20060C">
        <w:rPr>
          <w:rFonts w:eastAsia="Times New Roman" w:cs="Times New Roman"/>
          <w:bCs/>
          <w:color w:val="000000"/>
          <w:szCs w:val="28"/>
        </w:rPr>
        <w:t>chức</w:t>
      </w:r>
      <w:proofErr w:type="spellEnd"/>
      <w:r w:rsidRPr="0020060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20060C">
        <w:rPr>
          <w:rFonts w:eastAsia="Times New Roman" w:cs="Times New Roman"/>
          <w:bCs/>
          <w:color w:val="000000"/>
          <w:szCs w:val="28"/>
        </w:rPr>
        <w:t>Hội</w:t>
      </w:r>
      <w:proofErr w:type="spellEnd"/>
      <w:r w:rsidRPr="0020060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20060C">
        <w:rPr>
          <w:rFonts w:eastAsia="Times New Roman" w:cs="Times New Roman"/>
          <w:bCs/>
          <w:color w:val="000000"/>
          <w:szCs w:val="28"/>
        </w:rPr>
        <w:t>nghị</w:t>
      </w:r>
      <w:proofErr w:type="spellEnd"/>
      <w:r w:rsidRPr="0020060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tổng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kết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công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tác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thi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hành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án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dân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sự</w:t>
      </w:r>
      <w:proofErr w:type="spellEnd"/>
      <w:r w:rsidRPr="0020060C">
        <w:rPr>
          <w:rFonts w:eastAsia="Times New Roman" w:cs="Times New Roman"/>
          <w:bCs/>
          <w:color w:val="000000"/>
          <w:szCs w:val="28"/>
        </w:rPr>
        <w:t xml:space="preserve">, </w:t>
      </w:r>
      <w:proofErr w:type="spellStart"/>
      <w:r w:rsidRPr="0020060C">
        <w:rPr>
          <w:rFonts w:eastAsia="Times New Roman" w:cs="Times New Roman"/>
          <w:bCs/>
          <w:color w:val="000000"/>
          <w:szCs w:val="28"/>
        </w:rPr>
        <w:t>triển</w:t>
      </w:r>
      <w:proofErr w:type="spellEnd"/>
      <w:r w:rsidRPr="0020060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20060C">
        <w:rPr>
          <w:rFonts w:eastAsia="Times New Roman" w:cs="Times New Roman"/>
          <w:bCs/>
          <w:color w:val="000000"/>
          <w:szCs w:val="28"/>
        </w:rPr>
        <w:t>khai</w:t>
      </w:r>
      <w:proofErr w:type="spellEnd"/>
      <w:r w:rsidRPr="0020060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nhiệm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vụ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công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tác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</w:rPr>
        <w:t>năm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202</w:t>
      </w:r>
      <w:r w:rsidR="007906A5">
        <w:rPr>
          <w:rFonts w:eastAsia="Times New Roman" w:cs="Times New Roman"/>
          <w:bCs/>
          <w:color w:val="000000"/>
          <w:szCs w:val="28"/>
        </w:rPr>
        <w:t>1</w:t>
      </w:r>
      <w:r>
        <w:rPr>
          <w:rFonts w:eastAsia="Times New Roman" w:cs="Times New Roman"/>
          <w:bCs/>
          <w:color w:val="000000"/>
          <w:szCs w:val="28"/>
        </w:rPr>
        <w:t xml:space="preserve">.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Tham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dự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Hội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nghị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về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phía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Cục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hành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án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sự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tỉnh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có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ông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Trần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Văn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Liêm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Phó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Cục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trưởng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8"/>
        </w:rPr>
        <w:t>V</w:t>
      </w:r>
      <w:r w:rsidR="00D01EA0" w:rsidRPr="0020060C">
        <w:rPr>
          <w:rFonts w:eastAsia="Times New Roman" w:cs="Times New Roman"/>
          <w:color w:val="000000"/>
          <w:szCs w:val="28"/>
        </w:rPr>
        <w:t>ề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phía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Chính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quyền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địa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phương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có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đại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diện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lãnh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đạo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các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cơ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quan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Tòa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án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Việ</w:t>
      </w:r>
      <w:r w:rsidR="00AA348F">
        <w:rPr>
          <w:rFonts w:eastAsia="Times New Roman" w:cs="Times New Roman"/>
          <w:color w:val="000000"/>
          <w:szCs w:val="28"/>
        </w:rPr>
        <w:t>n</w:t>
      </w:r>
      <w:proofErr w:type="spellEnd"/>
      <w:r w:rsidR="00AA348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A348F">
        <w:rPr>
          <w:rFonts w:eastAsia="Times New Roman" w:cs="Times New Roman"/>
          <w:color w:val="000000"/>
          <w:szCs w:val="28"/>
        </w:rPr>
        <w:t>Kiểm</w:t>
      </w:r>
      <w:proofErr w:type="spellEnd"/>
      <w:r w:rsidR="00AA348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A348F">
        <w:rPr>
          <w:rFonts w:eastAsia="Times New Roman" w:cs="Times New Roman"/>
          <w:color w:val="000000"/>
          <w:szCs w:val="28"/>
        </w:rPr>
        <w:t>sát</w:t>
      </w:r>
      <w:proofErr w:type="spellEnd"/>
      <w:r w:rsidR="00AA348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AA348F">
        <w:rPr>
          <w:rFonts w:eastAsia="Times New Roman" w:cs="Times New Roman"/>
          <w:color w:val="000000"/>
          <w:szCs w:val="28"/>
        </w:rPr>
        <w:t>Công</w:t>
      </w:r>
      <w:proofErr w:type="spellEnd"/>
      <w:r w:rsidR="00AA348F">
        <w:rPr>
          <w:rFonts w:eastAsia="Times New Roman" w:cs="Times New Roman"/>
          <w:color w:val="000000"/>
          <w:szCs w:val="28"/>
        </w:rPr>
        <w:t xml:space="preserve"> an, Chi </w:t>
      </w:r>
      <w:proofErr w:type="spellStart"/>
      <w:r w:rsidR="00AA348F">
        <w:rPr>
          <w:rFonts w:eastAsia="Times New Roman" w:cs="Times New Roman"/>
          <w:color w:val="000000"/>
          <w:szCs w:val="28"/>
        </w:rPr>
        <w:t>nhánh</w:t>
      </w:r>
      <w:proofErr w:type="spellEnd"/>
      <w:r w:rsidR="00AA348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A348F">
        <w:rPr>
          <w:rFonts w:eastAsia="Times New Roman" w:cs="Times New Roman"/>
          <w:color w:val="000000"/>
          <w:szCs w:val="28"/>
        </w:rPr>
        <w:t>V</w:t>
      </w:r>
      <w:r w:rsidR="00D01EA0" w:rsidRPr="0020060C">
        <w:rPr>
          <w:rFonts w:eastAsia="Times New Roman" w:cs="Times New Roman"/>
          <w:color w:val="000000"/>
          <w:szCs w:val="28"/>
        </w:rPr>
        <w:t>ăn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phòng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đăng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ký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đất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="00D01EA0" w:rsidRPr="0020060C">
        <w:rPr>
          <w:rFonts w:eastAsia="Times New Roman" w:cs="Times New Roman"/>
          <w:color w:val="000000"/>
          <w:szCs w:val="28"/>
        </w:rPr>
        <w:t>đai</w:t>
      </w:r>
      <w:proofErr w:type="spellEnd"/>
      <w:proofErr w:type="gram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trên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địa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bàn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963D0">
        <w:rPr>
          <w:rFonts w:eastAsia="Times New Roman" w:cs="Times New Roman"/>
          <w:color w:val="000000"/>
          <w:szCs w:val="28"/>
        </w:rPr>
        <w:t>huyện</w:t>
      </w:r>
      <w:proofErr w:type="spellEnd"/>
      <w:r w:rsidR="00A963D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A963D0">
        <w:rPr>
          <w:rFonts w:eastAsia="Times New Roman" w:cs="Times New Roman"/>
          <w:color w:val="000000"/>
          <w:szCs w:val="28"/>
        </w:rPr>
        <w:t>đại</w:t>
      </w:r>
      <w:proofErr w:type="spellEnd"/>
      <w:r w:rsidR="00A963D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963D0">
        <w:rPr>
          <w:rFonts w:eastAsia="Times New Roman" w:cs="Times New Roman"/>
          <w:color w:val="000000"/>
          <w:szCs w:val="28"/>
        </w:rPr>
        <w:t>diện</w:t>
      </w:r>
      <w:proofErr w:type="spellEnd"/>
      <w:r w:rsidR="00A963D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963D0">
        <w:rPr>
          <w:rFonts w:eastAsia="Times New Roman" w:cs="Times New Roman"/>
          <w:color w:val="000000"/>
          <w:szCs w:val="28"/>
        </w:rPr>
        <w:t>lãnh</w:t>
      </w:r>
      <w:proofErr w:type="spellEnd"/>
      <w:r w:rsidR="00A963D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963D0">
        <w:rPr>
          <w:rFonts w:eastAsia="Times New Roman" w:cs="Times New Roman"/>
          <w:color w:val="000000"/>
          <w:szCs w:val="28"/>
        </w:rPr>
        <w:t>đạo</w:t>
      </w:r>
      <w:proofErr w:type="spellEnd"/>
      <w:r w:rsidR="00A963D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963D0">
        <w:rPr>
          <w:rFonts w:eastAsia="Times New Roman" w:cs="Times New Roman"/>
          <w:color w:val="000000"/>
          <w:szCs w:val="28"/>
        </w:rPr>
        <w:t>Ủy</w:t>
      </w:r>
      <w:proofErr w:type="spellEnd"/>
      <w:r>
        <w:rPr>
          <w:rFonts w:eastAsia="Times New Roman" w:cs="Times New Roman"/>
          <w:color w:val="000000"/>
          <w:szCs w:val="28"/>
        </w:rPr>
        <w:t xml:space="preserve"> ban </w:t>
      </w:r>
      <w:proofErr w:type="spellStart"/>
      <w:r>
        <w:rPr>
          <w:rFonts w:eastAsia="Times New Roman" w:cs="Times New Roman"/>
          <w:color w:val="000000"/>
          <w:szCs w:val="28"/>
        </w:rPr>
        <w:t>nhân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dân</w:t>
      </w:r>
      <w:proofErr w:type="spellEnd"/>
      <w:r w:rsidR="004F29D7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F29D7" w:rsidRPr="0020060C">
        <w:rPr>
          <w:rFonts w:eastAsia="Times New Roman" w:cs="Times New Roman"/>
          <w:color w:val="000000"/>
          <w:szCs w:val="28"/>
        </w:rPr>
        <w:t>các</w:t>
      </w:r>
      <w:proofErr w:type="spellEnd"/>
      <w:r w:rsidR="004F29D7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F29D7" w:rsidRPr="0020060C">
        <w:rPr>
          <w:rFonts w:eastAsia="Times New Roman" w:cs="Times New Roman"/>
          <w:color w:val="000000"/>
          <w:szCs w:val="28"/>
        </w:rPr>
        <w:t>xã</w:t>
      </w:r>
      <w:proofErr w:type="spellEnd"/>
      <w:r w:rsidR="004F29D7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và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toàn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thể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công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chức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Chi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cục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hành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án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sự</w:t>
      </w:r>
      <w:proofErr w:type="spellEnd"/>
      <w:r w:rsidR="00D01EA0"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20060C">
        <w:rPr>
          <w:rFonts w:eastAsia="Times New Roman" w:cs="Times New Roman"/>
          <w:color w:val="000000"/>
          <w:szCs w:val="28"/>
        </w:rPr>
        <w:t>huyện</w:t>
      </w:r>
      <w:proofErr w:type="spellEnd"/>
      <w:r w:rsidR="004F29D7" w:rsidRPr="0020060C">
        <w:rPr>
          <w:rFonts w:eastAsia="Times New Roman" w:cs="Times New Roman"/>
          <w:color w:val="000000"/>
          <w:szCs w:val="28"/>
        </w:rPr>
        <w:t>. </w:t>
      </w:r>
      <w:proofErr w:type="spellStart"/>
      <w:r>
        <w:rPr>
          <w:rFonts w:eastAsia="Times New Roman" w:cs="Times New Roman"/>
          <w:color w:val="000000"/>
          <w:szCs w:val="28"/>
        </w:rPr>
        <w:t>Ông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Phạm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Thanh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Truyền</w:t>
      </w:r>
      <w:proofErr w:type="spellEnd"/>
      <w:r w:rsidRPr="0020060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20060C">
        <w:rPr>
          <w:rFonts w:eastAsia="Times New Roman" w:cs="Times New Roman"/>
          <w:color w:val="000000"/>
          <w:szCs w:val="28"/>
        </w:rPr>
        <w:t>Chủ</w:t>
      </w:r>
      <w:proofErr w:type="spellEnd"/>
      <w:r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20060C">
        <w:rPr>
          <w:rFonts w:eastAsia="Times New Roman" w:cs="Times New Roman"/>
          <w:color w:val="000000"/>
          <w:szCs w:val="28"/>
        </w:rPr>
        <w:t>tịch</w:t>
      </w:r>
      <w:proofErr w:type="spellEnd"/>
      <w:r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Ủy</w:t>
      </w:r>
      <w:proofErr w:type="spellEnd"/>
      <w:r>
        <w:rPr>
          <w:rFonts w:eastAsia="Times New Roman" w:cs="Times New Roman"/>
          <w:color w:val="000000"/>
          <w:szCs w:val="28"/>
        </w:rPr>
        <w:t xml:space="preserve"> ban </w:t>
      </w:r>
      <w:proofErr w:type="spellStart"/>
      <w:r>
        <w:rPr>
          <w:rFonts w:eastAsia="Times New Roman" w:cs="Times New Roman"/>
          <w:color w:val="000000"/>
          <w:szCs w:val="28"/>
        </w:rPr>
        <w:t>nhân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dân</w:t>
      </w:r>
      <w:proofErr w:type="spellEnd"/>
      <w:r w:rsidRPr="0020060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20060C">
        <w:rPr>
          <w:rFonts w:eastAsia="Times New Roman" w:cs="Times New Roman"/>
          <w:color w:val="000000"/>
          <w:szCs w:val="28"/>
        </w:rPr>
        <w:t>huyện</w:t>
      </w:r>
      <w:proofErr w:type="spellEnd"/>
      <w:r w:rsidR="00AA348F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="00AA348F">
        <w:rPr>
          <w:rFonts w:eastAsia="Times New Roman" w:cs="Times New Roman"/>
          <w:color w:val="000000"/>
          <w:szCs w:val="28"/>
        </w:rPr>
        <w:t>Trưởng</w:t>
      </w:r>
      <w:proofErr w:type="spellEnd"/>
      <w:r w:rsidR="00AA348F">
        <w:rPr>
          <w:rFonts w:eastAsia="Times New Roman" w:cs="Times New Roman"/>
          <w:color w:val="000000"/>
          <w:szCs w:val="28"/>
        </w:rPr>
        <w:t xml:space="preserve"> B</w:t>
      </w:r>
      <w:r>
        <w:rPr>
          <w:rFonts w:eastAsia="Times New Roman" w:cs="Times New Roman"/>
          <w:color w:val="000000"/>
          <w:szCs w:val="28"/>
        </w:rPr>
        <w:t xml:space="preserve">an </w:t>
      </w:r>
      <w:proofErr w:type="spellStart"/>
      <w:r>
        <w:rPr>
          <w:rFonts w:eastAsia="Times New Roman" w:cs="Times New Roman"/>
          <w:color w:val="000000"/>
          <w:szCs w:val="28"/>
        </w:rPr>
        <w:t>chỉ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hành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án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sự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đến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dự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chủ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trì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Hội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nghị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20060C" w:rsidRPr="0020060C" w:rsidRDefault="0020060C" w:rsidP="004F29D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</w:p>
    <w:p w:rsidR="00453284" w:rsidRDefault="00453284" w:rsidP="004F29D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w:drawing>
          <wp:inline distT="0" distB="0" distL="0" distR="0">
            <wp:extent cx="5943600" cy="2486025"/>
            <wp:effectExtent l="19050" t="0" r="0" b="0"/>
            <wp:docPr id="2" name="Picture 1" descr="C:\Users\asus\Desktop\z2210305930396_606e6cefb13086c00d5d9691f2026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2210305930396_606e6cefb13086c00d5d9691f20268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0C" w:rsidRDefault="0020060C" w:rsidP="0020060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</w:p>
    <w:p w:rsidR="00D01EA0" w:rsidRPr="009143C1" w:rsidRDefault="00A963D0" w:rsidP="009143C1">
      <w:pPr>
        <w:spacing w:before="120" w:after="120"/>
        <w:ind w:firstLine="720"/>
        <w:jc w:val="both"/>
        <w:rPr>
          <w:szCs w:val="28"/>
          <w:lang w:val="nl-NL"/>
        </w:rPr>
      </w:pPr>
      <w:proofErr w:type="spellStart"/>
      <w:r>
        <w:rPr>
          <w:rFonts w:eastAsia="Times New Roman" w:cs="Times New Roman"/>
          <w:color w:val="000000"/>
          <w:szCs w:val="28"/>
        </w:rPr>
        <w:t>Thay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mặt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lãnh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Chi </w:t>
      </w:r>
      <w:proofErr w:type="spellStart"/>
      <w:r>
        <w:rPr>
          <w:rFonts w:eastAsia="Times New Roman" w:cs="Times New Roman"/>
          <w:color w:val="000000"/>
          <w:szCs w:val="28"/>
        </w:rPr>
        <w:t>cục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ông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Nguyễn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Văn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Một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Chi </w:t>
      </w:r>
      <w:proofErr w:type="spellStart"/>
      <w:r>
        <w:rPr>
          <w:rFonts w:eastAsia="Times New Roman" w:cs="Times New Roman"/>
          <w:color w:val="000000"/>
          <w:szCs w:val="28"/>
        </w:rPr>
        <w:t>cục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trưởng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đã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thông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qua </w:t>
      </w:r>
      <w:proofErr w:type="spellStart"/>
      <w:r>
        <w:rPr>
          <w:rFonts w:eastAsia="Times New Roman" w:cs="Times New Roman"/>
          <w:color w:val="000000"/>
          <w:szCs w:val="28"/>
        </w:rPr>
        <w:t>b</w:t>
      </w:r>
      <w:r w:rsidR="00D01EA0" w:rsidRPr="00D01EA0">
        <w:rPr>
          <w:rFonts w:eastAsia="Times New Roman" w:cs="Times New Roman"/>
          <w:color w:val="000000"/>
          <w:szCs w:val="28"/>
        </w:rPr>
        <w:t>áo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cáo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kết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quả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công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tác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hành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</w:rPr>
        <w:t>án</w:t>
      </w:r>
      <w:proofErr w:type="spellEnd"/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sự</w:t>
      </w:r>
      <w:proofErr w:type="spellEnd"/>
      <w:r w:rsidR="00AA348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A348F">
        <w:rPr>
          <w:rFonts w:eastAsia="Times New Roman" w:cs="Times New Roman"/>
          <w:color w:val="000000"/>
          <w:szCs w:val="28"/>
        </w:rPr>
        <w:t>năm</w:t>
      </w:r>
      <w:proofErr w:type="spellEnd"/>
      <w:r w:rsidR="00AA348F">
        <w:rPr>
          <w:rFonts w:eastAsia="Times New Roman" w:cs="Times New Roman"/>
          <w:color w:val="000000"/>
          <w:szCs w:val="28"/>
        </w:rPr>
        <w:t xml:space="preserve"> 2020, </w:t>
      </w:r>
      <w:proofErr w:type="spellStart"/>
      <w:r w:rsidR="00AA348F">
        <w:rPr>
          <w:rFonts w:eastAsia="Times New Roman" w:cs="Times New Roman"/>
          <w:color w:val="000000"/>
          <w:szCs w:val="28"/>
        </w:rPr>
        <w:t>phương</w:t>
      </w:r>
      <w:proofErr w:type="spellEnd"/>
      <w:r w:rsidR="00AA348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A348F">
        <w:rPr>
          <w:rFonts w:eastAsia="Times New Roman" w:cs="Times New Roman"/>
          <w:color w:val="000000"/>
          <w:szCs w:val="28"/>
        </w:rPr>
        <w:t>hướng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nhiệm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vụ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công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tác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năm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2021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của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đơn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vị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8"/>
        </w:rPr>
        <w:t>Trong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năm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2020,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mặc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dù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khối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lượng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công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việc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phát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sinh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nh</w:t>
      </w:r>
      <w:r>
        <w:rPr>
          <w:rFonts w:eastAsia="Times New Roman" w:cs="Times New Roman"/>
          <w:color w:val="000000"/>
          <w:szCs w:val="28"/>
        </w:rPr>
        <w:t>iều</w:t>
      </w:r>
      <w:proofErr w:type="spellEnd"/>
      <w:r>
        <w:rPr>
          <w:rFonts w:eastAsia="Times New Roman" w:cs="Times New Roman"/>
          <w:color w:val="000000"/>
          <w:szCs w:val="28"/>
        </w:rPr>
        <w:t>, </w:t>
      </w:r>
      <w:proofErr w:type="spellStart"/>
      <w:r>
        <w:rPr>
          <w:rFonts w:eastAsia="Times New Roman" w:cs="Times New Roman"/>
          <w:color w:val="000000"/>
          <w:szCs w:val="28"/>
        </w:rPr>
        <w:t>yêu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cầu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nhiệm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vụ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cao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nhưng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với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sự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nỗ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lực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quyết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tâm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của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đội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="00D01EA0" w:rsidRPr="00D01EA0">
        <w:rPr>
          <w:rFonts w:eastAsia="Times New Roman" w:cs="Times New Roman"/>
          <w:color w:val="000000"/>
          <w:szCs w:val="28"/>
        </w:rPr>
        <w:t>ngũ</w:t>
      </w:r>
      <w:proofErr w:type="spellEnd"/>
      <w:proofErr w:type="gram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Chấp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hành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viên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công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chức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người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lao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động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công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tác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hành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án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sự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đã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đạt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lastRenderedPageBreak/>
        <w:t>được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những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kết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quả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rất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khả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quan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Cụ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thể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: (1)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Kết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quả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thi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hành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án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về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việc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và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về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tiền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thi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hành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xong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r w:rsidR="00766405" w:rsidRPr="00D10FD7">
        <w:rPr>
          <w:szCs w:val="28"/>
          <w:lang w:val="nl-NL"/>
        </w:rPr>
        <w:t>1289/1133</w:t>
      </w:r>
      <w:r w:rsidR="00766405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việc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có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điều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kiện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thi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hành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, </w:t>
      </w:r>
      <w:proofErr w:type="spellStart"/>
      <w:r w:rsidR="00D01EA0" w:rsidRPr="00D10FD7">
        <w:rPr>
          <w:rFonts w:eastAsia="Times New Roman" w:cs="Times New Roman"/>
          <w:szCs w:val="28"/>
        </w:rPr>
        <w:t>đạt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tỉ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lệ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r w:rsidR="00766405" w:rsidRPr="00D10FD7">
        <w:rPr>
          <w:rFonts w:eastAsia="Times New Roman" w:cs="Times New Roman"/>
          <w:szCs w:val="28"/>
        </w:rPr>
        <w:t>81,02</w:t>
      </w:r>
      <w:r w:rsidR="00D01EA0" w:rsidRPr="00D10FD7">
        <w:rPr>
          <w:rFonts w:eastAsia="Times New Roman" w:cs="Times New Roman"/>
          <w:szCs w:val="28"/>
        </w:rPr>
        <w:t>% (</w:t>
      </w:r>
      <w:proofErr w:type="spellStart"/>
      <w:r w:rsidR="00D01EA0" w:rsidRPr="00D10FD7">
        <w:rPr>
          <w:rFonts w:eastAsia="Times New Roman" w:cs="Times New Roman"/>
          <w:szCs w:val="28"/>
        </w:rPr>
        <w:t>tăng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r w:rsidR="00766405" w:rsidRPr="00D10FD7">
        <w:rPr>
          <w:rFonts w:eastAsia="Times New Roman" w:cs="Times New Roman"/>
          <w:szCs w:val="28"/>
        </w:rPr>
        <w:t>3,63</w:t>
      </w:r>
      <w:r w:rsidR="00D01EA0" w:rsidRPr="00D10FD7">
        <w:rPr>
          <w:rFonts w:eastAsia="Times New Roman" w:cs="Times New Roman"/>
          <w:szCs w:val="28"/>
        </w:rPr>
        <w:t xml:space="preserve">% so </w:t>
      </w:r>
      <w:proofErr w:type="spellStart"/>
      <w:r w:rsidR="00D01EA0" w:rsidRPr="00D10FD7">
        <w:rPr>
          <w:rFonts w:eastAsia="Times New Roman" w:cs="Times New Roman"/>
          <w:szCs w:val="28"/>
        </w:rPr>
        <w:t>với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năm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2019), </w:t>
      </w:r>
      <w:proofErr w:type="spellStart"/>
      <w:r w:rsidR="00D01EA0" w:rsidRPr="00D10FD7">
        <w:rPr>
          <w:rFonts w:eastAsia="Times New Roman" w:cs="Times New Roman"/>
          <w:szCs w:val="28"/>
        </w:rPr>
        <w:t>vượt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r w:rsidR="00766405" w:rsidRPr="00D10FD7">
        <w:rPr>
          <w:rFonts w:eastAsia="Times New Roman" w:cs="Times New Roman"/>
          <w:szCs w:val="28"/>
        </w:rPr>
        <w:t>0,02</w:t>
      </w:r>
      <w:r w:rsidR="00D01EA0" w:rsidRPr="00D10FD7">
        <w:rPr>
          <w:rFonts w:eastAsia="Times New Roman" w:cs="Times New Roman"/>
          <w:szCs w:val="28"/>
        </w:rPr>
        <w:t xml:space="preserve">% so </w:t>
      </w:r>
      <w:proofErr w:type="spellStart"/>
      <w:r w:rsidR="00D01EA0" w:rsidRPr="00D10FD7">
        <w:rPr>
          <w:rFonts w:eastAsia="Times New Roman" w:cs="Times New Roman"/>
          <w:szCs w:val="28"/>
        </w:rPr>
        <w:t>với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chỉ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tiêu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được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giao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; </w:t>
      </w:r>
      <w:proofErr w:type="spellStart"/>
      <w:r w:rsidR="00D01EA0" w:rsidRPr="00D10FD7">
        <w:rPr>
          <w:rFonts w:eastAsia="Times New Roman" w:cs="Times New Roman"/>
          <w:szCs w:val="28"/>
        </w:rPr>
        <w:t>số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tiền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thi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hành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xong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là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r w:rsidR="00085C48" w:rsidRPr="00D10FD7">
        <w:rPr>
          <w:szCs w:val="28"/>
          <w:lang w:val="nl-NL"/>
        </w:rPr>
        <w:fldChar w:fldCharType="begin"/>
      </w:r>
      <w:r w:rsidR="00766405" w:rsidRPr="00D10FD7">
        <w:rPr>
          <w:szCs w:val="28"/>
          <w:lang w:val="nl-NL"/>
        </w:rPr>
        <w:instrText xml:space="preserve"> MERGEFIELD c140 </w:instrText>
      </w:r>
      <w:r w:rsidR="00085C48" w:rsidRPr="00D10FD7">
        <w:rPr>
          <w:szCs w:val="28"/>
          <w:lang w:val="nl-NL"/>
        </w:rPr>
        <w:fldChar w:fldCharType="separate"/>
      </w:r>
      <w:r w:rsidR="00766405" w:rsidRPr="00D10FD7">
        <w:rPr>
          <w:noProof/>
          <w:szCs w:val="28"/>
          <w:lang w:val="nl-NL"/>
        </w:rPr>
        <w:t>29.554.834.000đ/20.555.271.008 đồng</w:t>
      </w:r>
      <w:r w:rsidR="00085C48" w:rsidRPr="00D10FD7">
        <w:rPr>
          <w:szCs w:val="28"/>
          <w:lang w:val="nl-NL"/>
        </w:rPr>
        <w:fldChar w:fldCharType="end"/>
      </w:r>
      <w:r w:rsidR="00D01EA0" w:rsidRPr="00D10FD7">
        <w:rPr>
          <w:rFonts w:eastAsia="Times New Roman" w:cs="Times New Roman"/>
          <w:szCs w:val="28"/>
        </w:rPr>
        <w:t xml:space="preserve">, </w:t>
      </w:r>
      <w:proofErr w:type="spellStart"/>
      <w:r w:rsidR="00D01EA0" w:rsidRPr="00D10FD7">
        <w:rPr>
          <w:rFonts w:eastAsia="Times New Roman" w:cs="Times New Roman"/>
          <w:szCs w:val="28"/>
        </w:rPr>
        <w:t>đạt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tỉ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lệ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r w:rsidR="00766405" w:rsidRPr="00D10FD7">
        <w:rPr>
          <w:rFonts w:eastAsia="Times New Roman" w:cs="Times New Roman"/>
          <w:szCs w:val="28"/>
        </w:rPr>
        <w:t>44,90</w:t>
      </w:r>
      <w:r w:rsidR="00D01EA0" w:rsidRPr="00D10FD7">
        <w:rPr>
          <w:rFonts w:eastAsia="Times New Roman" w:cs="Times New Roman"/>
          <w:szCs w:val="28"/>
        </w:rPr>
        <w:t>% (</w:t>
      </w:r>
      <w:proofErr w:type="spellStart"/>
      <w:r w:rsidR="00D01EA0" w:rsidRPr="00D10FD7">
        <w:rPr>
          <w:rFonts w:eastAsia="Times New Roman" w:cs="Times New Roman"/>
          <w:szCs w:val="28"/>
        </w:rPr>
        <w:t>tăng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r w:rsidR="00766405" w:rsidRPr="00D10FD7">
        <w:rPr>
          <w:rFonts w:eastAsia="Times New Roman" w:cs="Times New Roman"/>
          <w:szCs w:val="28"/>
        </w:rPr>
        <w:t>1,71</w:t>
      </w:r>
      <w:r w:rsidR="00D01EA0" w:rsidRPr="00D10FD7">
        <w:rPr>
          <w:rFonts w:eastAsia="Times New Roman" w:cs="Times New Roman"/>
          <w:szCs w:val="28"/>
        </w:rPr>
        <w:t xml:space="preserve">% so </w:t>
      </w:r>
      <w:proofErr w:type="spellStart"/>
      <w:r w:rsidR="00D01EA0" w:rsidRPr="00D10FD7">
        <w:rPr>
          <w:rFonts w:eastAsia="Times New Roman" w:cs="Times New Roman"/>
          <w:szCs w:val="28"/>
        </w:rPr>
        <w:t>với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năm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2019), </w:t>
      </w:r>
      <w:proofErr w:type="spellStart"/>
      <w:r w:rsidR="00D01EA0" w:rsidRPr="00D10FD7">
        <w:rPr>
          <w:rFonts w:eastAsia="Times New Roman" w:cs="Times New Roman"/>
          <w:szCs w:val="28"/>
        </w:rPr>
        <w:t>vượt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r w:rsidR="00766405" w:rsidRPr="00D10FD7">
        <w:rPr>
          <w:rFonts w:eastAsia="Times New Roman" w:cs="Times New Roman"/>
          <w:szCs w:val="28"/>
        </w:rPr>
        <w:t>5,90</w:t>
      </w:r>
      <w:r w:rsidR="00D01EA0" w:rsidRPr="00D10FD7">
        <w:rPr>
          <w:rFonts w:eastAsia="Times New Roman" w:cs="Times New Roman"/>
          <w:szCs w:val="28"/>
        </w:rPr>
        <w:t xml:space="preserve">% so </w:t>
      </w:r>
      <w:proofErr w:type="spellStart"/>
      <w:r w:rsidR="00D01EA0" w:rsidRPr="00D10FD7">
        <w:rPr>
          <w:rFonts w:eastAsia="Times New Roman" w:cs="Times New Roman"/>
          <w:szCs w:val="28"/>
        </w:rPr>
        <w:t>với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chỉ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tiêu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được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giao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. (2) </w:t>
      </w:r>
      <w:proofErr w:type="spellStart"/>
      <w:r w:rsidR="00D01EA0" w:rsidRPr="00D10FD7">
        <w:rPr>
          <w:rFonts w:eastAsia="Times New Roman" w:cs="Times New Roman"/>
          <w:szCs w:val="28"/>
        </w:rPr>
        <w:t>Công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tác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tiếp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công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dân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, </w:t>
      </w:r>
      <w:proofErr w:type="spellStart"/>
      <w:r w:rsidR="00D01EA0" w:rsidRPr="00D10FD7">
        <w:rPr>
          <w:rFonts w:eastAsia="Times New Roman" w:cs="Times New Roman"/>
          <w:szCs w:val="28"/>
        </w:rPr>
        <w:t>giải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quyết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khiếu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nại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tố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cáo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được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thực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hiện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ngày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càng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nền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nếp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, </w:t>
      </w:r>
      <w:proofErr w:type="spellStart"/>
      <w:r w:rsidR="00D01EA0" w:rsidRPr="00D10FD7">
        <w:rPr>
          <w:rFonts w:eastAsia="Times New Roman" w:cs="Times New Roman"/>
          <w:szCs w:val="28"/>
        </w:rPr>
        <w:t>chất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lượng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được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nâng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cao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. </w:t>
      </w:r>
      <w:r w:rsidR="009143C1" w:rsidRPr="00D10FD7">
        <w:rPr>
          <w:szCs w:val="28"/>
          <w:lang w:val="nb-NO"/>
        </w:rPr>
        <w:t xml:space="preserve">Năm 2020, </w:t>
      </w:r>
      <w:r w:rsidR="009143C1" w:rsidRPr="00D10FD7">
        <w:rPr>
          <w:szCs w:val="28"/>
          <w:lang w:val="nl-NL"/>
        </w:rPr>
        <w:t xml:space="preserve">Chi cục thi hành án dân sự đã tiếp công dân 25 lượt liên quan đến giải quyết khiếu nại, tố cáo, phản ánh, </w:t>
      </w:r>
      <w:r w:rsidR="009143C1" w:rsidRPr="00D10FD7">
        <w:rPr>
          <w:szCs w:val="28"/>
          <w:lang w:val="nb-NO"/>
        </w:rPr>
        <w:t xml:space="preserve">đơn vị có 03 đơn thư khiếu nại, đã giải quyết xong </w:t>
      </w:r>
      <w:proofErr w:type="spellStart"/>
      <w:r w:rsidR="00D01EA0" w:rsidRPr="00D10FD7">
        <w:rPr>
          <w:rFonts w:eastAsia="Times New Roman" w:cs="Times New Roman"/>
          <w:szCs w:val="28"/>
        </w:rPr>
        <w:t>đạt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100%. (3) </w:t>
      </w:r>
      <w:proofErr w:type="spellStart"/>
      <w:r w:rsidR="00D01EA0" w:rsidRPr="00D10FD7">
        <w:rPr>
          <w:rFonts w:eastAsia="Times New Roman" w:cs="Times New Roman"/>
          <w:szCs w:val="28"/>
        </w:rPr>
        <w:t>Công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tác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tổ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chức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cán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bộ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có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nhiều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chuyển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biến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tích</w:t>
      </w:r>
      <w:proofErr w:type="spellEnd"/>
      <w:r w:rsidR="00D01EA0" w:rsidRPr="00D10FD7">
        <w:rPr>
          <w:rFonts w:eastAsia="Times New Roman" w:cs="Times New Roman"/>
          <w:szCs w:val="28"/>
        </w:rPr>
        <w:t xml:space="preserve"> </w:t>
      </w:r>
      <w:proofErr w:type="spellStart"/>
      <w:r w:rsidR="00D01EA0" w:rsidRPr="00D10FD7">
        <w:rPr>
          <w:rFonts w:eastAsia="Times New Roman" w:cs="Times New Roman"/>
          <w:szCs w:val="28"/>
        </w:rPr>
        <w:t>cực</w:t>
      </w:r>
      <w:proofErr w:type="spellEnd"/>
      <w:r w:rsidR="00766405" w:rsidRPr="00D10FD7">
        <w:rPr>
          <w:rFonts w:eastAsia="Times New Roman" w:cs="Times New Roman"/>
          <w:szCs w:val="28"/>
        </w:rPr>
        <w:t>,</w:t>
      </w:r>
      <w:r w:rsidR="00766405" w:rsidRPr="00D10FD7">
        <w:rPr>
          <w:szCs w:val="28"/>
        </w:rPr>
        <w:t xml:space="preserve"> </w:t>
      </w:r>
      <w:proofErr w:type="spellStart"/>
      <w:r w:rsidR="00766405" w:rsidRPr="00D10FD7">
        <w:rPr>
          <w:szCs w:val="28"/>
        </w:rPr>
        <w:t>việc</w:t>
      </w:r>
      <w:proofErr w:type="spellEnd"/>
      <w:r w:rsidR="00766405" w:rsidRPr="00D10FD7">
        <w:rPr>
          <w:szCs w:val="28"/>
        </w:rPr>
        <w:t xml:space="preserve"> </w:t>
      </w:r>
      <w:proofErr w:type="spellStart"/>
      <w:r w:rsidR="00766405" w:rsidRPr="00D10FD7">
        <w:rPr>
          <w:szCs w:val="28"/>
        </w:rPr>
        <w:t>phân</w:t>
      </w:r>
      <w:proofErr w:type="spellEnd"/>
      <w:r w:rsidR="00766405" w:rsidRPr="00D10FD7">
        <w:rPr>
          <w:szCs w:val="28"/>
        </w:rPr>
        <w:t xml:space="preserve"> </w:t>
      </w:r>
      <w:proofErr w:type="spellStart"/>
      <w:r w:rsidR="00766405" w:rsidRPr="00D10FD7">
        <w:rPr>
          <w:szCs w:val="28"/>
        </w:rPr>
        <w:t>công</w:t>
      </w:r>
      <w:proofErr w:type="spellEnd"/>
      <w:r w:rsidR="00766405" w:rsidRPr="00D10FD7">
        <w:rPr>
          <w:szCs w:val="28"/>
        </w:rPr>
        <w:t xml:space="preserve">, </w:t>
      </w:r>
      <w:proofErr w:type="spellStart"/>
      <w:r w:rsidR="00766405" w:rsidRPr="00D10FD7">
        <w:rPr>
          <w:szCs w:val="28"/>
        </w:rPr>
        <w:t>giao</w:t>
      </w:r>
      <w:proofErr w:type="spellEnd"/>
      <w:r w:rsidR="00766405" w:rsidRPr="00D10FD7">
        <w:rPr>
          <w:szCs w:val="28"/>
        </w:rPr>
        <w:t xml:space="preserve"> </w:t>
      </w:r>
      <w:proofErr w:type="spellStart"/>
      <w:r w:rsidR="00766405" w:rsidRPr="00D10FD7">
        <w:rPr>
          <w:szCs w:val="28"/>
        </w:rPr>
        <w:t>việc</w:t>
      </w:r>
      <w:proofErr w:type="spellEnd"/>
      <w:r w:rsidR="00766405" w:rsidRPr="00D10FD7">
        <w:rPr>
          <w:szCs w:val="28"/>
        </w:rPr>
        <w:t xml:space="preserve"> </w:t>
      </w:r>
      <w:proofErr w:type="spellStart"/>
      <w:r w:rsidR="00766405" w:rsidRPr="00D10FD7">
        <w:rPr>
          <w:szCs w:val="28"/>
        </w:rPr>
        <w:t>phù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hợp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với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năng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lực</w:t>
      </w:r>
      <w:proofErr w:type="spellEnd"/>
      <w:r w:rsidR="00766405" w:rsidRPr="00230477">
        <w:rPr>
          <w:color w:val="000000"/>
          <w:szCs w:val="28"/>
        </w:rPr>
        <w:t xml:space="preserve">, </w:t>
      </w:r>
      <w:proofErr w:type="spellStart"/>
      <w:r w:rsidR="00766405" w:rsidRPr="00230477">
        <w:rPr>
          <w:color w:val="000000"/>
          <w:szCs w:val="28"/>
        </w:rPr>
        <w:t>sở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trường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công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tác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nên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phát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huy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được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hiệu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quả</w:t>
      </w:r>
      <w:proofErr w:type="spellEnd"/>
      <w:r w:rsidR="00766405" w:rsidRPr="00230477">
        <w:rPr>
          <w:color w:val="000000"/>
          <w:szCs w:val="28"/>
        </w:rPr>
        <w:t xml:space="preserve">; </w:t>
      </w:r>
      <w:proofErr w:type="spellStart"/>
      <w:r w:rsidR="00766405" w:rsidRPr="00230477">
        <w:rPr>
          <w:color w:val="000000"/>
          <w:szCs w:val="28"/>
        </w:rPr>
        <w:t>nội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bộ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gương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mẩu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đoàn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kết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chấp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hành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tốt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chủ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trương</w:t>
      </w:r>
      <w:proofErr w:type="spellEnd"/>
      <w:r w:rsidR="00766405" w:rsidRPr="00230477">
        <w:rPr>
          <w:color w:val="000000"/>
          <w:szCs w:val="28"/>
        </w:rPr>
        <w:t xml:space="preserve">, </w:t>
      </w:r>
      <w:proofErr w:type="spellStart"/>
      <w:r w:rsidR="00766405" w:rsidRPr="00230477">
        <w:rPr>
          <w:color w:val="000000"/>
          <w:szCs w:val="28"/>
        </w:rPr>
        <w:t>chính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sách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của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Đảng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và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pháp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luật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của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Nhà</w:t>
      </w:r>
      <w:proofErr w:type="spellEnd"/>
      <w:r w:rsidR="00766405" w:rsidRPr="00230477">
        <w:rPr>
          <w:color w:val="000000"/>
          <w:szCs w:val="28"/>
        </w:rPr>
        <w:t xml:space="preserve"> </w:t>
      </w:r>
      <w:proofErr w:type="spellStart"/>
      <w:r w:rsidR="00766405" w:rsidRPr="00230477">
        <w:rPr>
          <w:color w:val="000000"/>
          <w:szCs w:val="28"/>
        </w:rPr>
        <w:t>nước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. (4)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Công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tác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phối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hợp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liên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ngành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phối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hợp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với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cấp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ủy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chính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quyền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địa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phương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và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các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cơ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quan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liên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quan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trong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thi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hành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án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tiếp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tục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được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quan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tâm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thực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hiện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tốt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chủ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động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tham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mưu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10FD7">
        <w:rPr>
          <w:rFonts w:eastAsia="Times New Roman" w:cs="Times New Roman"/>
          <w:color w:val="000000"/>
          <w:szCs w:val="28"/>
        </w:rPr>
        <w:t>cho</w:t>
      </w:r>
      <w:proofErr w:type="spellEnd"/>
      <w:r w:rsidR="00D10FD7">
        <w:rPr>
          <w:rFonts w:eastAsia="Times New Roman" w:cs="Times New Roman"/>
          <w:color w:val="000000"/>
          <w:szCs w:val="28"/>
        </w:rPr>
        <w:t xml:space="preserve"> </w:t>
      </w:r>
      <w:r w:rsidR="00D01EA0" w:rsidRPr="00D01EA0">
        <w:rPr>
          <w:rFonts w:eastAsia="Times New Roman" w:cs="Times New Roman"/>
          <w:color w:val="000000"/>
          <w:szCs w:val="28"/>
        </w:rPr>
        <w:t xml:space="preserve">UBND </w:t>
      </w:r>
      <w:proofErr w:type="spellStart"/>
      <w:r w:rsidR="00766405">
        <w:rPr>
          <w:rFonts w:eastAsia="Times New Roman" w:cs="Times New Roman"/>
          <w:color w:val="000000"/>
          <w:szCs w:val="28"/>
        </w:rPr>
        <w:t>huyện</w:t>
      </w:r>
      <w:proofErr w:type="spellEnd"/>
      <w:r w:rsidR="00766405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6405">
        <w:rPr>
          <w:rFonts w:eastAsia="Times New Roman" w:cs="Times New Roman"/>
          <w:color w:val="000000"/>
          <w:szCs w:val="28"/>
        </w:rPr>
        <w:t>trong</w:t>
      </w:r>
      <w:proofErr w:type="spellEnd"/>
      <w:r w:rsidR="00766405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6405">
        <w:rPr>
          <w:rFonts w:eastAsia="Times New Roman" w:cs="Times New Roman"/>
          <w:color w:val="000000"/>
          <w:szCs w:val="28"/>
        </w:rPr>
        <w:t>việc</w:t>
      </w:r>
      <w:proofErr w:type="spellEnd"/>
      <w:r w:rsidR="00766405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tăng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cường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phối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hợp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nâng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cao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01EA0" w:rsidRPr="00D01EA0">
        <w:rPr>
          <w:rFonts w:eastAsia="Times New Roman" w:cs="Times New Roman"/>
          <w:color w:val="000000"/>
          <w:szCs w:val="28"/>
        </w:rPr>
        <w:t>hiệu</w:t>
      </w:r>
      <w:proofErr w:type="spellEnd"/>
      <w:r w:rsidR="00D01EA0"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10FD7">
        <w:rPr>
          <w:rFonts w:eastAsia="Times New Roman" w:cs="Times New Roman"/>
          <w:color w:val="000000"/>
          <w:szCs w:val="28"/>
        </w:rPr>
        <w:t>quả</w:t>
      </w:r>
      <w:proofErr w:type="spellEnd"/>
      <w:r w:rsidR="00D10FD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10FD7">
        <w:rPr>
          <w:rFonts w:eastAsia="Times New Roman" w:cs="Times New Roman"/>
          <w:color w:val="000000"/>
          <w:szCs w:val="28"/>
        </w:rPr>
        <w:t>công</w:t>
      </w:r>
      <w:proofErr w:type="spellEnd"/>
      <w:r w:rsidR="00D10FD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10FD7">
        <w:rPr>
          <w:rFonts w:eastAsia="Times New Roman" w:cs="Times New Roman"/>
          <w:color w:val="000000"/>
          <w:szCs w:val="28"/>
        </w:rPr>
        <w:t>tác</w:t>
      </w:r>
      <w:proofErr w:type="spellEnd"/>
      <w:r w:rsidR="00D10FD7">
        <w:rPr>
          <w:rFonts w:eastAsia="Times New Roman" w:cs="Times New Roman"/>
          <w:color w:val="000000"/>
          <w:szCs w:val="28"/>
        </w:rPr>
        <w:t xml:space="preserve"> THADS </w:t>
      </w:r>
      <w:proofErr w:type="spellStart"/>
      <w:r w:rsidR="00D10FD7">
        <w:rPr>
          <w:rFonts w:eastAsia="Times New Roman" w:cs="Times New Roman"/>
          <w:color w:val="000000"/>
          <w:szCs w:val="28"/>
        </w:rPr>
        <w:t>trên</w:t>
      </w:r>
      <w:proofErr w:type="spellEnd"/>
      <w:r w:rsidR="00D10FD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10FD7">
        <w:rPr>
          <w:rFonts w:eastAsia="Times New Roman" w:cs="Times New Roman"/>
          <w:color w:val="000000"/>
          <w:szCs w:val="28"/>
        </w:rPr>
        <w:t>địa</w:t>
      </w:r>
      <w:proofErr w:type="spellEnd"/>
      <w:r w:rsidR="00D10FD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D10FD7">
        <w:rPr>
          <w:rFonts w:eastAsia="Times New Roman" w:cs="Times New Roman"/>
          <w:color w:val="000000"/>
          <w:szCs w:val="28"/>
        </w:rPr>
        <w:t>bàn</w:t>
      </w:r>
      <w:proofErr w:type="spellEnd"/>
      <w:r w:rsidR="00766405">
        <w:rPr>
          <w:rFonts w:eastAsia="Times New Roman" w:cs="Times New Roman"/>
          <w:color w:val="000000"/>
          <w:szCs w:val="28"/>
        </w:rPr>
        <w:t>.</w:t>
      </w:r>
      <w:r w:rsidR="00D01EA0" w:rsidRPr="00D01EA0">
        <w:rPr>
          <w:rFonts w:eastAsia="Times New Roman" w:cs="Times New Roman"/>
          <w:color w:val="000000"/>
          <w:szCs w:val="28"/>
        </w:rPr>
        <w:t> </w:t>
      </w:r>
    </w:p>
    <w:tbl>
      <w:tblPr>
        <w:tblW w:w="4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D01EA0" w:rsidRPr="00D01EA0" w:rsidTr="00D01EA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EA0" w:rsidRPr="00D01EA0" w:rsidRDefault="00D01EA0" w:rsidP="00D01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01EA0" w:rsidRDefault="00D01EA0" w:rsidP="004F29D7">
      <w:pPr>
        <w:spacing w:after="0" w:line="240" w:lineRule="auto"/>
        <w:ind w:firstLine="709"/>
        <w:jc w:val="both"/>
        <w:rPr>
          <w:spacing w:val="-4"/>
          <w:szCs w:val="28"/>
        </w:rPr>
      </w:pPr>
      <w:proofErr w:type="spellStart"/>
      <w:r w:rsidRPr="00D01EA0">
        <w:rPr>
          <w:rFonts w:eastAsia="Times New Roman" w:cs="Times New Roman"/>
          <w:color w:val="000000"/>
          <w:szCs w:val="28"/>
        </w:rPr>
        <w:t>Bên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cạnh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những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kết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quả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đạt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công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tác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THADS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của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6405">
        <w:rPr>
          <w:rFonts w:eastAsia="Times New Roman" w:cs="Times New Roman"/>
          <w:color w:val="000000"/>
          <w:szCs w:val="28"/>
        </w:rPr>
        <w:t>huyện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vẫn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còn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một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số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hạn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chế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nhất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01EA0">
        <w:rPr>
          <w:rFonts w:eastAsia="Times New Roman" w:cs="Times New Roman"/>
          <w:color w:val="000000"/>
          <w:szCs w:val="28"/>
        </w:rPr>
        <w:t>định</w:t>
      </w:r>
      <w:proofErr w:type="spellEnd"/>
      <w:r w:rsidRPr="00D01EA0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="00766405">
        <w:rPr>
          <w:spacing w:val="-4"/>
          <w:szCs w:val="28"/>
        </w:rPr>
        <w:t>Các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vụ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việc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c</w:t>
      </w:r>
      <w:r w:rsidR="00766405" w:rsidRPr="00194A5F">
        <w:rPr>
          <w:spacing w:val="-4"/>
          <w:szCs w:val="28"/>
        </w:rPr>
        <w:t>ưỡng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chế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kê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biên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đất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của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người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phải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thi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hành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án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nhưng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khó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bán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được</w:t>
      </w:r>
      <w:proofErr w:type="spellEnd"/>
      <w:r w:rsidR="00766405" w:rsidRPr="00194A5F">
        <w:rPr>
          <w:spacing w:val="-4"/>
          <w:szCs w:val="28"/>
        </w:rPr>
        <w:t xml:space="preserve">; </w:t>
      </w:r>
      <w:proofErr w:type="spellStart"/>
      <w:r w:rsidR="00766405">
        <w:rPr>
          <w:spacing w:val="-4"/>
          <w:szCs w:val="28"/>
        </w:rPr>
        <w:t>v</w:t>
      </w:r>
      <w:r w:rsidR="00766405" w:rsidRPr="00194A5F">
        <w:rPr>
          <w:spacing w:val="-4"/>
          <w:szCs w:val="28"/>
        </w:rPr>
        <w:t>ướng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mắc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khi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áp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dụng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pháp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luật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về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đất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đai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và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xử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lý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quyền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sử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dụng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đất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trong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thi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hành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án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dân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sự</w:t>
      </w:r>
      <w:proofErr w:type="spellEnd"/>
      <w:r w:rsidR="00766405" w:rsidRPr="00194A5F">
        <w:rPr>
          <w:spacing w:val="-4"/>
          <w:szCs w:val="28"/>
        </w:rPr>
        <w:t xml:space="preserve">; </w:t>
      </w:r>
      <w:proofErr w:type="spellStart"/>
      <w:r w:rsidR="00766405">
        <w:rPr>
          <w:spacing w:val="-4"/>
          <w:szCs w:val="28"/>
        </w:rPr>
        <w:t>việc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cưỡng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chế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mở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lối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đi</w:t>
      </w:r>
      <w:proofErr w:type="spellEnd"/>
      <w:r w:rsidR="00766405">
        <w:rPr>
          <w:spacing w:val="-4"/>
          <w:szCs w:val="28"/>
        </w:rPr>
        <w:t xml:space="preserve">, </w:t>
      </w:r>
      <w:proofErr w:type="spellStart"/>
      <w:r w:rsidR="00766405">
        <w:rPr>
          <w:spacing w:val="-4"/>
          <w:szCs w:val="28"/>
        </w:rPr>
        <w:t>giao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trả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đất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khó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thi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hành</w:t>
      </w:r>
      <w:proofErr w:type="spellEnd"/>
      <w:r w:rsidR="00766405">
        <w:rPr>
          <w:spacing w:val="-4"/>
          <w:szCs w:val="28"/>
        </w:rPr>
        <w:t xml:space="preserve"> do </w:t>
      </w:r>
      <w:proofErr w:type="spellStart"/>
      <w:r w:rsidR="00766405">
        <w:rPr>
          <w:spacing w:val="-4"/>
          <w:szCs w:val="28"/>
        </w:rPr>
        <w:t>Bản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án</w:t>
      </w:r>
      <w:proofErr w:type="spellEnd"/>
      <w:r w:rsidR="00766405">
        <w:rPr>
          <w:spacing w:val="-4"/>
          <w:szCs w:val="28"/>
        </w:rPr>
        <w:t xml:space="preserve">, </w:t>
      </w:r>
      <w:proofErr w:type="spellStart"/>
      <w:r w:rsidR="00766405">
        <w:rPr>
          <w:spacing w:val="-4"/>
          <w:szCs w:val="28"/>
        </w:rPr>
        <w:t>Quyết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định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của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Tòa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án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766405">
        <w:rPr>
          <w:spacing w:val="-4"/>
          <w:szCs w:val="28"/>
        </w:rPr>
        <w:t>tuyên</w:t>
      </w:r>
      <w:proofErr w:type="spellEnd"/>
      <w:r w:rsidR="00766405">
        <w:rPr>
          <w:spacing w:val="-4"/>
          <w:szCs w:val="28"/>
        </w:rPr>
        <w:t xml:space="preserve"> </w:t>
      </w:r>
      <w:proofErr w:type="spellStart"/>
      <w:r w:rsidR="00D10FD7">
        <w:rPr>
          <w:spacing w:val="-4"/>
          <w:szCs w:val="28"/>
        </w:rPr>
        <w:t>không</w:t>
      </w:r>
      <w:proofErr w:type="spellEnd"/>
      <w:r w:rsidR="00D10FD7">
        <w:rPr>
          <w:spacing w:val="-4"/>
          <w:szCs w:val="28"/>
        </w:rPr>
        <w:t xml:space="preserve"> </w:t>
      </w:r>
      <w:proofErr w:type="spellStart"/>
      <w:r w:rsidR="00D10FD7">
        <w:rPr>
          <w:spacing w:val="-4"/>
          <w:szCs w:val="28"/>
        </w:rPr>
        <w:t>rõ</w:t>
      </w:r>
      <w:proofErr w:type="spellEnd"/>
      <w:r w:rsidR="00766405">
        <w:rPr>
          <w:spacing w:val="-4"/>
          <w:szCs w:val="28"/>
        </w:rPr>
        <w:t xml:space="preserve">; </w:t>
      </w:r>
      <w:proofErr w:type="spellStart"/>
      <w:r w:rsidR="00766405">
        <w:rPr>
          <w:spacing w:val="-4"/>
          <w:szCs w:val="28"/>
        </w:rPr>
        <w:t>v</w:t>
      </w:r>
      <w:r w:rsidR="00766405" w:rsidRPr="00194A5F">
        <w:rPr>
          <w:spacing w:val="-4"/>
          <w:szCs w:val="28"/>
        </w:rPr>
        <w:t>iệc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án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thi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hành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cho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ngân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sách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Nhà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nước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nhưng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người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phải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thi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hành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án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không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có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tài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sản</w:t>
      </w:r>
      <w:proofErr w:type="spellEnd"/>
      <w:r w:rsidR="00766405" w:rsidRPr="00194A5F">
        <w:rPr>
          <w:spacing w:val="-4"/>
          <w:szCs w:val="28"/>
        </w:rPr>
        <w:t xml:space="preserve">, </w:t>
      </w:r>
      <w:proofErr w:type="spellStart"/>
      <w:r w:rsidR="00766405" w:rsidRPr="00194A5F">
        <w:rPr>
          <w:spacing w:val="-4"/>
          <w:szCs w:val="28"/>
        </w:rPr>
        <w:t>không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xác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định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được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nơi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cư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trú</w:t>
      </w:r>
      <w:proofErr w:type="spellEnd"/>
      <w:r w:rsidR="00766405" w:rsidRPr="00194A5F">
        <w:rPr>
          <w:spacing w:val="-4"/>
          <w:szCs w:val="28"/>
        </w:rPr>
        <w:t xml:space="preserve">…. </w:t>
      </w:r>
      <w:proofErr w:type="spellStart"/>
      <w:r w:rsidR="00766405" w:rsidRPr="00194A5F">
        <w:rPr>
          <w:spacing w:val="-4"/>
          <w:szCs w:val="28"/>
        </w:rPr>
        <w:t>Người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phải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thi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hành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án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tìm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hiểu</w:t>
      </w:r>
      <w:proofErr w:type="spellEnd"/>
      <w:r w:rsidR="00766405" w:rsidRPr="00194A5F">
        <w:rPr>
          <w:spacing w:val="-4"/>
          <w:szCs w:val="28"/>
        </w:rPr>
        <w:t xml:space="preserve"> hay </w:t>
      </w:r>
      <w:proofErr w:type="spellStart"/>
      <w:r w:rsidR="00766405" w:rsidRPr="00194A5F">
        <w:rPr>
          <w:spacing w:val="-4"/>
          <w:szCs w:val="28"/>
        </w:rPr>
        <w:t>được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tư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vấn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pháp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luật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về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những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kẽ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hở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của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Pháp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luật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thi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hành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án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dân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sự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để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cố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tình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né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tránh</w:t>
      </w:r>
      <w:proofErr w:type="spellEnd"/>
      <w:r w:rsidR="00766405" w:rsidRPr="00194A5F">
        <w:rPr>
          <w:spacing w:val="-4"/>
          <w:szCs w:val="28"/>
        </w:rPr>
        <w:t xml:space="preserve">, </w:t>
      </w:r>
      <w:proofErr w:type="spellStart"/>
      <w:r w:rsidR="00766405" w:rsidRPr="00194A5F">
        <w:rPr>
          <w:spacing w:val="-4"/>
          <w:szCs w:val="28"/>
        </w:rPr>
        <w:t>không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phối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hợp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trong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thực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hiện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thủ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tục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thi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hành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án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mặc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dù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có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tài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sản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chung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nhưng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việc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xử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lý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khó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khăn</w:t>
      </w:r>
      <w:proofErr w:type="spellEnd"/>
      <w:r w:rsidR="00766405" w:rsidRPr="00194A5F">
        <w:rPr>
          <w:spacing w:val="-4"/>
          <w:szCs w:val="28"/>
        </w:rPr>
        <w:t xml:space="preserve">, </w:t>
      </w:r>
      <w:proofErr w:type="spellStart"/>
      <w:r w:rsidR="00766405" w:rsidRPr="00194A5F">
        <w:rPr>
          <w:spacing w:val="-4"/>
          <w:szCs w:val="28"/>
        </w:rPr>
        <w:t>phức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tạp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và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kéo</w:t>
      </w:r>
      <w:proofErr w:type="spellEnd"/>
      <w:r w:rsidR="00766405" w:rsidRPr="00194A5F">
        <w:rPr>
          <w:spacing w:val="-4"/>
          <w:szCs w:val="28"/>
        </w:rPr>
        <w:t xml:space="preserve"> </w:t>
      </w:r>
      <w:proofErr w:type="spellStart"/>
      <w:r w:rsidR="00766405" w:rsidRPr="00194A5F">
        <w:rPr>
          <w:spacing w:val="-4"/>
          <w:szCs w:val="28"/>
        </w:rPr>
        <w:t>dài</w:t>
      </w:r>
      <w:proofErr w:type="spellEnd"/>
      <w:r w:rsidR="00766405">
        <w:rPr>
          <w:spacing w:val="-4"/>
          <w:szCs w:val="28"/>
        </w:rPr>
        <w:t>.</w:t>
      </w:r>
    </w:p>
    <w:p w:rsidR="00285CC1" w:rsidRPr="00D10FD7" w:rsidRDefault="00285CC1" w:rsidP="00285CC1">
      <w:pPr>
        <w:spacing w:before="120" w:after="120" w:line="240" w:lineRule="auto"/>
        <w:ind w:firstLine="709"/>
        <w:jc w:val="both"/>
        <w:rPr>
          <w:rFonts w:eastAsia="Times New Roman" w:cs="Times New Roman"/>
          <w:szCs w:val="28"/>
        </w:rPr>
      </w:pPr>
      <w:proofErr w:type="spellStart"/>
      <w:r w:rsidRPr="00D10FD7">
        <w:rPr>
          <w:rFonts w:eastAsia="Times New Roman" w:cs="Times New Roman"/>
          <w:szCs w:val="28"/>
        </w:rPr>
        <w:t>Phát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biểu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Kết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luận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tại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Hội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nghị</w:t>
      </w:r>
      <w:proofErr w:type="spellEnd"/>
      <w:r w:rsidRPr="00D10FD7">
        <w:rPr>
          <w:rFonts w:eastAsia="Times New Roman" w:cs="Times New Roman"/>
          <w:szCs w:val="28"/>
        </w:rPr>
        <w:t xml:space="preserve">, </w:t>
      </w:r>
      <w:proofErr w:type="spellStart"/>
      <w:r w:rsidRPr="00D10FD7">
        <w:rPr>
          <w:rFonts w:eastAsia="Times New Roman" w:cs="Times New Roman"/>
          <w:szCs w:val="28"/>
        </w:rPr>
        <w:t>ông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Phạm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Thanh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Truyền</w:t>
      </w:r>
      <w:proofErr w:type="spellEnd"/>
      <w:r w:rsidRPr="00D10FD7">
        <w:rPr>
          <w:rFonts w:eastAsia="Times New Roman" w:cs="Times New Roman"/>
          <w:szCs w:val="28"/>
        </w:rPr>
        <w:t xml:space="preserve">, </w:t>
      </w:r>
      <w:proofErr w:type="spellStart"/>
      <w:r w:rsidRPr="00D10FD7">
        <w:rPr>
          <w:rFonts w:eastAsia="Times New Roman" w:cs="Times New Roman"/>
          <w:szCs w:val="28"/>
        </w:rPr>
        <w:t>Chủ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tịch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Ủy</w:t>
      </w:r>
      <w:proofErr w:type="spellEnd"/>
      <w:r w:rsidRPr="00D10FD7">
        <w:rPr>
          <w:rFonts w:eastAsia="Times New Roman" w:cs="Times New Roman"/>
          <w:szCs w:val="28"/>
        </w:rPr>
        <w:t xml:space="preserve"> ban </w:t>
      </w:r>
      <w:proofErr w:type="spellStart"/>
      <w:r w:rsidRPr="00D10FD7">
        <w:rPr>
          <w:rFonts w:eastAsia="Times New Roman" w:cs="Times New Roman"/>
          <w:szCs w:val="28"/>
        </w:rPr>
        <w:t>nhân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dân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huyện</w:t>
      </w:r>
      <w:proofErr w:type="spellEnd"/>
      <w:r w:rsidRPr="00D10FD7">
        <w:rPr>
          <w:rFonts w:eastAsia="Times New Roman" w:cs="Times New Roman"/>
          <w:szCs w:val="28"/>
        </w:rPr>
        <w:t xml:space="preserve"> -</w:t>
      </w:r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Trưởng</w:t>
      </w:r>
      <w:proofErr w:type="spellEnd"/>
      <w:r>
        <w:rPr>
          <w:rFonts w:eastAsia="Times New Roman" w:cs="Times New Roman"/>
          <w:szCs w:val="28"/>
        </w:rPr>
        <w:t xml:space="preserve"> Ban </w:t>
      </w:r>
      <w:proofErr w:type="spellStart"/>
      <w:r>
        <w:rPr>
          <w:rFonts w:eastAsia="Times New Roman" w:cs="Times New Roman"/>
          <w:szCs w:val="28"/>
        </w:rPr>
        <w:t>Ch</w:t>
      </w:r>
      <w:r w:rsidRPr="00D10FD7">
        <w:rPr>
          <w:rFonts w:eastAsia="Times New Roman" w:cs="Times New Roman"/>
          <w:szCs w:val="28"/>
        </w:rPr>
        <w:t>ỉ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đạo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thi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hành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án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szCs w:val="28"/>
        </w:rPr>
        <w:t>dân</w:t>
      </w:r>
      <w:proofErr w:type="spellEnd"/>
      <w:r w:rsidRPr="00D10FD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D10FD7">
        <w:rPr>
          <w:rFonts w:eastAsia="Times New Roman" w:cs="Times New Roman"/>
          <w:szCs w:val="28"/>
        </w:rPr>
        <w:t>sự</w:t>
      </w:r>
      <w:proofErr w:type="spellEnd"/>
      <w:r w:rsidRPr="00D10FD7">
        <w:rPr>
          <w:rFonts w:eastAsia="Times New Roman" w:cs="Times New Roman"/>
          <w:szCs w:val="28"/>
        </w:rPr>
        <w:t xml:space="preserve"> 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đánh</w:t>
      </w:r>
      <w:proofErr w:type="spellEnd"/>
      <w:proofErr w:type="gram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giá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cao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vai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trò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tham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mưu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của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cơ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quan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thường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trực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trong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tổ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chức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hoạt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động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thi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hành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án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dân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sự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và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sự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phối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hợp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giữa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các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ngành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các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xã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với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cơ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quan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thi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hành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án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Kết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quả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công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tác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thi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hành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D10FD7">
        <w:rPr>
          <w:rFonts w:cs="Times New Roman"/>
          <w:szCs w:val="28"/>
          <w:shd w:val="clear" w:color="auto" w:fill="FFFFFF"/>
        </w:rPr>
        <w:t>án</w:t>
      </w:r>
      <w:proofErr w:type="spellEnd"/>
      <w:proofErr w:type="gram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và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giải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quyết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khiếu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nại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tố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cáo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có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nhiều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chuyển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biến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rõ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nét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Đề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nghị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các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ngành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các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xã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phát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huy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tinh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thần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trách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nhiệm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phối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hợp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hỗ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trợ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tích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cực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hơn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nữa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với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cơ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quan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Thi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hành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án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dân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sự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trong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thời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gian</w:t>
      </w:r>
      <w:proofErr w:type="spellEnd"/>
      <w:r w:rsidRPr="00D10F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D10FD7">
        <w:rPr>
          <w:rFonts w:cs="Times New Roman"/>
          <w:szCs w:val="28"/>
          <w:shd w:val="clear" w:color="auto" w:fill="FFFFFF"/>
        </w:rPr>
        <w:t>tới</w:t>
      </w:r>
      <w:proofErr w:type="spellEnd"/>
      <w:proofErr w:type="gramStart"/>
      <w:r w:rsidRPr="00D10FD7">
        <w:rPr>
          <w:rFonts w:cs="Times New Roman"/>
          <w:szCs w:val="28"/>
          <w:shd w:val="clear" w:color="auto" w:fill="FFFFFF"/>
        </w:rPr>
        <w:t>.</w:t>
      </w:r>
      <w:r w:rsidRPr="00D10FD7">
        <w:rPr>
          <w:rFonts w:eastAsia="Times New Roman" w:cs="Times New Roman"/>
          <w:szCs w:val="28"/>
        </w:rPr>
        <w:t>/</w:t>
      </w:r>
      <w:proofErr w:type="gramEnd"/>
      <w:r w:rsidRPr="00D10FD7">
        <w:rPr>
          <w:rFonts w:eastAsia="Times New Roman" w:cs="Times New Roman"/>
          <w:szCs w:val="28"/>
        </w:rPr>
        <w:t>.</w:t>
      </w:r>
    </w:p>
    <w:p w:rsidR="00285CC1" w:rsidRPr="00D10FD7" w:rsidRDefault="00285CC1" w:rsidP="00285CC1">
      <w:pPr>
        <w:spacing w:before="120" w:after="12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                 </w:t>
      </w:r>
      <w:r w:rsidRPr="00D10FD7">
        <w:rPr>
          <w:rFonts w:eastAsia="Times New Roman" w:cs="Times New Roman"/>
          <w:b/>
          <w:szCs w:val="28"/>
        </w:rPr>
        <w:t xml:space="preserve">Chi </w:t>
      </w:r>
      <w:proofErr w:type="spellStart"/>
      <w:r w:rsidRPr="00D10FD7">
        <w:rPr>
          <w:rFonts w:eastAsia="Times New Roman" w:cs="Times New Roman"/>
          <w:b/>
          <w:szCs w:val="28"/>
        </w:rPr>
        <w:t>cục</w:t>
      </w:r>
      <w:proofErr w:type="spellEnd"/>
      <w:r w:rsidRPr="00D10FD7">
        <w:rPr>
          <w:rFonts w:eastAsia="Times New Roman" w:cs="Times New Roman"/>
          <w:b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b/>
          <w:szCs w:val="28"/>
        </w:rPr>
        <w:t>Thi</w:t>
      </w:r>
      <w:proofErr w:type="spellEnd"/>
      <w:r w:rsidRPr="00D10FD7">
        <w:rPr>
          <w:rFonts w:eastAsia="Times New Roman" w:cs="Times New Roman"/>
          <w:b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b/>
          <w:szCs w:val="28"/>
        </w:rPr>
        <w:t>hành</w:t>
      </w:r>
      <w:proofErr w:type="spellEnd"/>
      <w:r w:rsidRPr="00D10FD7">
        <w:rPr>
          <w:rFonts w:eastAsia="Times New Roman" w:cs="Times New Roman"/>
          <w:b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b/>
          <w:szCs w:val="28"/>
        </w:rPr>
        <w:t>án</w:t>
      </w:r>
      <w:proofErr w:type="spellEnd"/>
      <w:r w:rsidRPr="00D10FD7">
        <w:rPr>
          <w:rFonts w:eastAsia="Times New Roman" w:cs="Times New Roman"/>
          <w:b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b/>
          <w:szCs w:val="28"/>
        </w:rPr>
        <w:t>dân</w:t>
      </w:r>
      <w:proofErr w:type="spellEnd"/>
      <w:r w:rsidRPr="00D10FD7">
        <w:rPr>
          <w:rFonts w:eastAsia="Times New Roman" w:cs="Times New Roman"/>
          <w:b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b/>
          <w:szCs w:val="28"/>
        </w:rPr>
        <w:t>sự</w:t>
      </w:r>
      <w:proofErr w:type="spellEnd"/>
      <w:r w:rsidRPr="00D10FD7">
        <w:rPr>
          <w:rFonts w:eastAsia="Times New Roman" w:cs="Times New Roman"/>
          <w:b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b/>
          <w:szCs w:val="28"/>
        </w:rPr>
        <w:t>Huyện</w:t>
      </w:r>
      <w:proofErr w:type="spellEnd"/>
      <w:r w:rsidRPr="00D10FD7">
        <w:rPr>
          <w:rFonts w:eastAsia="Times New Roman" w:cs="Times New Roman"/>
          <w:b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b/>
          <w:szCs w:val="28"/>
        </w:rPr>
        <w:t>Mỏ</w:t>
      </w:r>
      <w:proofErr w:type="spellEnd"/>
      <w:r w:rsidRPr="00D10FD7">
        <w:rPr>
          <w:rFonts w:eastAsia="Times New Roman" w:cs="Times New Roman"/>
          <w:b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b/>
          <w:szCs w:val="28"/>
        </w:rPr>
        <w:t>Cày</w:t>
      </w:r>
      <w:proofErr w:type="spellEnd"/>
      <w:r w:rsidRPr="00D10FD7">
        <w:rPr>
          <w:rFonts w:eastAsia="Times New Roman" w:cs="Times New Roman"/>
          <w:b/>
          <w:szCs w:val="28"/>
        </w:rPr>
        <w:t xml:space="preserve"> </w:t>
      </w:r>
      <w:proofErr w:type="spellStart"/>
      <w:r w:rsidRPr="00D10FD7">
        <w:rPr>
          <w:rFonts w:eastAsia="Times New Roman" w:cs="Times New Roman"/>
          <w:b/>
          <w:szCs w:val="28"/>
        </w:rPr>
        <w:t>Bắc</w:t>
      </w:r>
      <w:proofErr w:type="spellEnd"/>
    </w:p>
    <w:p w:rsidR="00285CC1" w:rsidRDefault="00285CC1" w:rsidP="004F29D7">
      <w:pPr>
        <w:spacing w:after="0" w:line="240" w:lineRule="auto"/>
        <w:ind w:firstLine="709"/>
        <w:jc w:val="both"/>
        <w:rPr>
          <w:spacing w:val="-4"/>
          <w:szCs w:val="28"/>
        </w:rPr>
      </w:pPr>
    </w:p>
    <w:p w:rsidR="00252BD4" w:rsidRDefault="00252BD4" w:rsidP="004F29D7">
      <w:pPr>
        <w:spacing w:after="0" w:line="240" w:lineRule="auto"/>
        <w:ind w:firstLine="709"/>
        <w:jc w:val="both"/>
        <w:rPr>
          <w:spacing w:val="-4"/>
          <w:szCs w:val="28"/>
        </w:rPr>
      </w:pPr>
    </w:p>
    <w:p w:rsidR="00252BD4" w:rsidRDefault="00252BD4" w:rsidP="004F29D7">
      <w:pPr>
        <w:spacing w:after="0" w:line="240" w:lineRule="auto"/>
        <w:ind w:firstLine="709"/>
        <w:jc w:val="both"/>
        <w:rPr>
          <w:spacing w:val="-4"/>
          <w:szCs w:val="28"/>
        </w:rPr>
      </w:pPr>
    </w:p>
    <w:p w:rsidR="00252BD4" w:rsidRDefault="00252BD4" w:rsidP="004F29D7">
      <w:pPr>
        <w:spacing w:after="0" w:line="240" w:lineRule="auto"/>
        <w:ind w:firstLine="709"/>
        <w:jc w:val="both"/>
        <w:rPr>
          <w:spacing w:val="-4"/>
          <w:szCs w:val="28"/>
        </w:rPr>
      </w:pPr>
    </w:p>
    <w:p w:rsidR="00252BD4" w:rsidRDefault="00252BD4" w:rsidP="004F29D7">
      <w:pPr>
        <w:spacing w:after="0" w:line="240" w:lineRule="auto"/>
        <w:ind w:firstLine="709"/>
        <w:jc w:val="both"/>
        <w:rPr>
          <w:spacing w:val="-4"/>
          <w:szCs w:val="28"/>
        </w:rPr>
      </w:pPr>
    </w:p>
    <w:p w:rsidR="00252BD4" w:rsidRDefault="00252BD4" w:rsidP="004F29D7">
      <w:pPr>
        <w:spacing w:after="0" w:line="240" w:lineRule="auto"/>
        <w:ind w:firstLine="709"/>
        <w:jc w:val="both"/>
        <w:rPr>
          <w:spacing w:val="-4"/>
          <w:szCs w:val="28"/>
        </w:rPr>
      </w:pPr>
    </w:p>
    <w:p w:rsidR="00252BD4" w:rsidRDefault="00252BD4" w:rsidP="004F29D7">
      <w:pPr>
        <w:spacing w:after="0" w:line="240" w:lineRule="auto"/>
        <w:ind w:firstLine="709"/>
        <w:jc w:val="both"/>
        <w:rPr>
          <w:spacing w:val="-4"/>
          <w:szCs w:val="28"/>
        </w:rPr>
      </w:pPr>
    </w:p>
    <w:p w:rsidR="00252BD4" w:rsidRPr="00D01EA0" w:rsidRDefault="00252BD4" w:rsidP="004F29D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500"/>
      </w:tblGrid>
      <w:tr w:rsidR="00D01EA0" w:rsidRPr="00D01EA0" w:rsidTr="00D01EA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EA0" w:rsidRPr="00D01EA0" w:rsidRDefault="00D01EA0" w:rsidP="00D01EA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EA0" w:rsidRPr="00D01EA0" w:rsidRDefault="00D01EA0" w:rsidP="00D01EA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D10FD7" w:rsidRPr="00D10FD7" w:rsidRDefault="00D10FD7" w:rsidP="00285CC1">
      <w:pPr>
        <w:spacing w:before="120" w:after="120" w:line="240" w:lineRule="auto"/>
        <w:jc w:val="both"/>
        <w:rPr>
          <w:rFonts w:eastAsia="Times New Roman" w:cs="Times New Roman"/>
          <w:b/>
          <w:szCs w:val="28"/>
        </w:rPr>
      </w:pPr>
    </w:p>
    <w:sectPr w:rsidR="00D10FD7" w:rsidRPr="00D10FD7" w:rsidSect="00D10FD7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A0"/>
    <w:rsid w:val="00085C48"/>
    <w:rsid w:val="00140AED"/>
    <w:rsid w:val="0020060C"/>
    <w:rsid w:val="00232C48"/>
    <w:rsid w:val="00250938"/>
    <w:rsid w:val="00252BD4"/>
    <w:rsid w:val="00285CC1"/>
    <w:rsid w:val="00295783"/>
    <w:rsid w:val="00453284"/>
    <w:rsid w:val="004D2FE4"/>
    <w:rsid w:val="004E16C3"/>
    <w:rsid w:val="004F29D7"/>
    <w:rsid w:val="006666DF"/>
    <w:rsid w:val="006E11E1"/>
    <w:rsid w:val="00766405"/>
    <w:rsid w:val="007906A5"/>
    <w:rsid w:val="008809EE"/>
    <w:rsid w:val="009143C1"/>
    <w:rsid w:val="00A12683"/>
    <w:rsid w:val="00A22BAE"/>
    <w:rsid w:val="00A963D0"/>
    <w:rsid w:val="00AA348F"/>
    <w:rsid w:val="00B078AB"/>
    <w:rsid w:val="00B31B7F"/>
    <w:rsid w:val="00BE5AC0"/>
    <w:rsid w:val="00C10766"/>
    <w:rsid w:val="00CA73FD"/>
    <w:rsid w:val="00CB2299"/>
    <w:rsid w:val="00D01EA0"/>
    <w:rsid w:val="00D10FD7"/>
    <w:rsid w:val="00E64088"/>
    <w:rsid w:val="00E733D9"/>
    <w:rsid w:val="00ED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6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21EDD-406E-4770-8619-32FDA80FF67F}"/>
</file>

<file path=customXml/itemProps2.xml><?xml version="1.0" encoding="utf-8"?>
<ds:datastoreItem xmlns:ds="http://schemas.openxmlformats.org/officeDocument/2006/customXml" ds:itemID="{29A73487-5407-43A0-8A73-C7913C94C4E6}"/>
</file>

<file path=customXml/itemProps3.xml><?xml version="1.0" encoding="utf-8"?>
<ds:datastoreItem xmlns:ds="http://schemas.openxmlformats.org/officeDocument/2006/customXml" ds:itemID="{24BE9293-A4D3-4F44-A554-218492BF2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2020-12-08T08:48:00Z</dcterms:created>
  <dcterms:modified xsi:type="dcterms:W3CDTF">2020-12-08T08:48:00Z</dcterms:modified>
</cp:coreProperties>
</file>